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205" w:rsidRDefault="007B51EF">
      <w:pPr>
        <w:pBdr>
          <w:top w:val="single" w:sz="4" w:space="0" w:color="000000"/>
          <w:left w:val="single" w:sz="4" w:space="0" w:color="000000"/>
          <w:bottom w:val="single" w:sz="4" w:space="0" w:color="000000"/>
          <w:right w:val="single" w:sz="4" w:space="0" w:color="000000"/>
        </w:pBdr>
        <w:spacing w:after="160" w:line="259" w:lineRule="auto"/>
        <w:ind w:left="10" w:right="13" w:hanging="10"/>
        <w:jc w:val="center"/>
      </w:pPr>
      <w:r>
        <w:rPr>
          <w:b/>
          <w:sz w:val="24"/>
        </w:rPr>
        <w:t xml:space="preserve">Improving the effectiveness and efficiency of the Risk management  </w:t>
      </w:r>
    </w:p>
    <w:p w:rsidR="00502205" w:rsidRDefault="007B51EF">
      <w:pPr>
        <w:pBdr>
          <w:top w:val="single" w:sz="4" w:space="0" w:color="000000"/>
          <w:left w:val="single" w:sz="4" w:space="0" w:color="000000"/>
          <w:bottom w:val="single" w:sz="4" w:space="0" w:color="000000"/>
          <w:right w:val="single" w:sz="4" w:space="0" w:color="000000"/>
        </w:pBdr>
        <w:spacing w:after="160" w:line="259" w:lineRule="auto"/>
        <w:ind w:left="10" w:right="13" w:hanging="10"/>
        <w:jc w:val="center"/>
      </w:pPr>
      <w:proofErr w:type="gramStart"/>
      <w:r>
        <w:rPr>
          <w:b/>
          <w:sz w:val="24"/>
        </w:rPr>
        <w:t>selection</w:t>
      </w:r>
      <w:proofErr w:type="gramEnd"/>
      <w:r>
        <w:rPr>
          <w:b/>
          <w:sz w:val="24"/>
        </w:rPr>
        <w:t xml:space="preserve"> and implementation process under REACH </w:t>
      </w:r>
    </w:p>
    <w:p w:rsidR="00502205" w:rsidRDefault="007B51EF">
      <w:pPr>
        <w:pBdr>
          <w:top w:val="single" w:sz="4" w:space="0" w:color="000000"/>
          <w:left w:val="single" w:sz="4" w:space="0" w:color="000000"/>
          <w:bottom w:val="single" w:sz="4" w:space="0" w:color="000000"/>
          <w:right w:val="single" w:sz="4" w:space="0" w:color="000000"/>
        </w:pBdr>
        <w:spacing w:after="160" w:line="259" w:lineRule="auto"/>
        <w:ind w:left="10" w:right="13" w:hanging="10"/>
        <w:jc w:val="center"/>
      </w:pPr>
      <w:r>
        <w:rPr>
          <w:b/>
          <w:sz w:val="24"/>
        </w:rPr>
        <w:t xml:space="preserve">A reflection note to launch a societal debate </w:t>
      </w:r>
    </w:p>
    <w:p w:rsidR="00502205" w:rsidRDefault="007B51EF">
      <w:pPr>
        <w:pBdr>
          <w:top w:val="single" w:sz="4" w:space="0" w:color="000000"/>
          <w:left w:val="single" w:sz="4" w:space="0" w:color="000000"/>
          <w:bottom w:val="single" w:sz="4" w:space="0" w:color="000000"/>
          <w:right w:val="single" w:sz="4" w:space="0" w:color="000000"/>
        </w:pBdr>
        <w:spacing w:after="160" w:line="259" w:lineRule="auto"/>
        <w:ind w:left="10" w:right="13" w:hanging="10"/>
        <w:jc w:val="center"/>
      </w:pPr>
      <w:r>
        <w:rPr>
          <w:b/>
          <w:sz w:val="24"/>
        </w:rPr>
        <w:t xml:space="preserve">Vs. discussed at EM March 2019 meeting </w:t>
      </w:r>
    </w:p>
    <w:p w:rsidR="00502205" w:rsidRDefault="007B51EF">
      <w:pPr>
        <w:spacing w:after="158" w:line="259" w:lineRule="auto"/>
        <w:ind w:left="0" w:firstLine="0"/>
        <w:jc w:val="left"/>
      </w:pPr>
      <w:r>
        <w:t xml:space="preserve"> </w:t>
      </w:r>
    </w:p>
    <w:p w:rsidR="00502205" w:rsidRDefault="007B51EF">
      <w:pPr>
        <w:spacing w:after="161"/>
        <w:ind w:left="0" w:firstLine="0"/>
      </w:pPr>
      <w:r>
        <w:t xml:space="preserve">Risk Management is one of the key areas </w:t>
      </w:r>
      <w:r>
        <w:t>in the new Multiyear Strategic Programming Documents (2019-2023) recently adopted by ECHA</w:t>
      </w:r>
      <w:r>
        <w:t>’</w:t>
      </w:r>
      <w:r>
        <w:t xml:space="preserve">s Management Board. </w:t>
      </w:r>
    </w:p>
    <w:p w:rsidR="00502205" w:rsidRDefault="007B51EF">
      <w:pPr>
        <w:spacing w:after="160"/>
        <w:ind w:left="-5" w:hanging="10"/>
      </w:pPr>
      <w:r>
        <w:t>The Programming Documents as well as ECHA</w:t>
      </w:r>
      <w:r>
        <w:t>’s REACH review conclude that REACH is “effective”</w:t>
      </w:r>
      <w:r>
        <w:t xml:space="preserve"> but </w:t>
      </w:r>
      <w:r>
        <w:t>should become “more efficient”. Furthermore, it c</w:t>
      </w:r>
      <w:r>
        <w:t>oncludes that “</w:t>
      </w:r>
      <w:r>
        <w:rPr>
          <w:i/>
        </w:rPr>
        <w:t>the system for chemical safety must increase efficiencies in the current work, increase integration and improve consistency of the EU regulatory system and transparency</w:t>
      </w:r>
      <w:r>
        <w:t>”.</w:t>
      </w:r>
      <w:r>
        <w:t xml:space="preserve"> </w:t>
      </w:r>
    </w:p>
    <w:p w:rsidR="00502205" w:rsidRDefault="007B51EF">
      <w:pPr>
        <w:spacing w:after="162"/>
        <w:ind w:left="0" w:firstLine="0"/>
      </w:pPr>
      <w:r>
        <w:t>In line with ECHA</w:t>
      </w:r>
      <w:r>
        <w:t>’s vision</w:t>
      </w:r>
      <w:r>
        <w:t xml:space="preserve"> </w:t>
      </w:r>
      <w:r>
        <w:t>“</w:t>
      </w:r>
      <w:r>
        <w:rPr>
          <w:i/>
        </w:rPr>
        <w:t xml:space="preserve">to become the </w:t>
      </w:r>
      <w:proofErr w:type="spellStart"/>
      <w:r>
        <w:rPr>
          <w:i/>
        </w:rPr>
        <w:t>centre</w:t>
      </w:r>
      <w:proofErr w:type="spellEnd"/>
      <w:r>
        <w:rPr>
          <w:i/>
        </w:rPr>
        <w:t xml:space="preserve"> of sustainable manag</w:t>
      </w:r>
      <w:r>
        <w:rPr>
          <w:i/>
        </w:rPr>
        <w:t>ement of chemicals</w:t>
      </w:r>
      <w:r>
        <w:t>”</w:t>
      </w:r>
      <w:r>
        <w:t xml:space="preserve"> and its mission statement to be willing to work to achieve this aim </w:t>
      </w:r>
      <w:r>
        <w:t>“</w:t>
      </w:r>
      <w:r>
        <w:rPr>
          <w:i/>
        </w:rPr>
        <w:t>together with the stakeholders</w:t>
      </w:r>
      <w:r>
        <w:t>”</w:t>
      </w:r>
      <w:r>
        <w:t xml:space="preserve"> we would like to provide constructive contributions </w:t>
      </w:r>
      <w:r>
        <w:rPr>
          <w:b/>
        </w:rPr>
        <w:t>for a reflection to improve the efficiency of the Risk Management system</w:t>
      </w:r>
      <w:r>
        <w:t>, in line w</w:t>
      </w:r>
      <w:r>
        <w:t xml:space="preserve">ith the recommendations for more integration, consistency and transparency. </w:t>
      </w:r>
      <w:bookmarkStart w:id="0" w:name="_GoBack"/>
      <w:bookmarkEnd w:id="0"/>
    </w:p>
    <w:p w:rsidR="00502205" w:rsidRDefault="007B51EF">
      <w:pPr>
        <w:spacing w:after="159"/>
        <w:ind w:left="0" w:firstLine="0"/>
      </w:pPr>
      <w:r>
        <w:t xml:space="preserve">It is well </w:t>
      </w:r>
      <w:proofErr w:type="spellStart"/>
      <w:r>
        <w:t>recognised</w:t>
      </w:r>
      <w:proofErr w:type="spellEnd"/>
      <w:r>
        <w:t xml:space="preserve"> that some of the proposed suggestions for “efficiency gains” may not be achievable </w:t>
      </w:r>
      <w:r>
        <w:t>under the present REACH text, or political constellation.  They are theref</w:t>
      </w:r>
      <w:r>
        <w:t xml:space="preserve">ore raised as a thought starter for longer term consideration. Alternatively, Industry may also need a reflection on which suggestions would be more important, practical or feasible and which not. </w:t>
      </w:r>
    </w:p>
    <w:p w:rsidR="00502205" w:rsidRDefault="007B51EF">
      <w:pPr>
        <w:spacing w:after="161" w:line="259" w:lineRule="auto"/>
        <w:ind w:left="0" w:firstLine="0"/>
        <w:jc w:val="left"/>
      </w:pPr>
      <w:r>
        <w:t xml:space="preserve"> </w:t>
      </w:r>
    </w:p>
    <w:p w:rsidR="00502205" w:rsidRDefault="007B51EF">
      <w:pPr>
        <w:spacing w:after="387" w:line="264" w:lineRule="auto"/>
        <w:ind w:left="-5" w:hanging="10"/>
        <w:jc w:val="left"/>
      </w:pPr>
      <w:r>
        <w:rPr>
          <w:b/>
        </w:rPr>
        <w:t xml:space="preserve">Considerations: </w:t>
      </w:r>
    </w:p>
    <w:p w:rsidR="00502205" w:rsidRDefault="007B51EF">
      <w:pPr>
        <w:numPr>
          <w:ilvl w:val="0"/>
          <w:numId w:val="1"/>
        </w:numPr>
        <w:ind w:hanging="360"/>
      </w:pPr>
      <w:r>
        <w:t xml:space="preserve">Neither the selection of chemicals for </w:t>
      </w:r>
      <w:proofErr w:type="spellStart"/>
      <w:r>
        <w:t>RMOa</w:t>
      </w:r>
      <w:proofErr w:type="spellEnd"/>
      <w:r>
        <w:t xml:space="preserve">, nor the </w:t>
      </w:r>
      <w:proofErr w:type="spellStart"/>
      <w:r>
        <w:t>RMOa</w:t>
      </w:r>
      <w:proofErr w:type="spellEnd"/>
      <w:r>
        <w:t xml:space="preserve"> process currently represent a predictable and transparent process because it is solely based upon the information at hand by the regulators </w:t>
      </w:r>
    </w:p>
    <w:p w:rsidR="00502205" w:rsidRDefault="007B51EF">
      <w:pPr>
        <w:spacing w:after="33" w:line="259" w:lineRule="auto"/>
        <w:ind w:left="358" w:firstLine="0"/>
        <w:jc w:val="left"/>
      </w:pPr>
      <w:r>
        <w:t xml:space="preserve"> </w:t>
      </w:r>
    </w:p>
    <w:p w:rsidR="00502205" w:rsidRDefault="007B51EF">
      <w:pPr>
        <w:numPr>
          <w:ilvl w:val="0"/>
          <w:numId w:val="1"/>
        </w:numPr>
        <w:ind w:hanging="360"/>
      </w:pPr>
      <w:r>
        <w:t>Industry has information that could be relevant for the</w:t>
      </w:r>
      <w:r>
        <w:t xml:space="preserve"> RMM identification and assessment but that is currently not part of the registration dossier as not part of the information requirements </w:t>
      </w:r>
    </w:p>
    <w:p w:rsidR="00502205" w:rsidRDefault="007B51EF">
      <w:pPr>
        <w:spacing w:after="33" w:line="259" w:lineRule="auto"/>
        <w:ind w:left="358" w:firstLine="0"/>
        <w:jc w:val="left"/>
      </w:pPr>
      <w:r>
        <w:t xml:space="preserve"> </w:t>
      </w:r>
    </w:p>
    <w:p w:rsidR="00502205" w:rsidRDefault="007B51EF">
      <w:pPr>
        <w:numPr>
          <w:ilvl w:val="0"/>
          <w:numId w:val="1"/>
        </w:numPr>
        <w:ind w:hanging="360"/>
      </w:pPr>
      <w:r>
        <w:t xml:space="preserve">Under REACH, industry is responsible for data gathering/development, hazard and risk assessment as well as for the </w:t>
      </w:r>
      <w:r>
        <w:t xml:space="preserve">supply chain communication (incl. RMMs in the Exposure Scenarios). However, this stops at the risk management phase given industry cannot contribute to propose effective / efficient RMM actions  </w:t>
      </w:r>
    </w:p>
    <w:p w:rsidR="00502205" w:rsidRDefault="007B51EF">
      <w:pPr>
        <w:spacing w:after="33" w:line="259" w:lineRule="auto"/>
        <w:ind w:left="358" w:firstLine="0"/>
        <w:jc w:val="left"/>
      </w:pPr>
      <w:r>
        <w:t xml:space="preserve"> </w:t>
      </w:r>
    </w:p>
    <w:p w:rsidR="00502205" w:rsidRDefault="007B51EF">
      <w:pPr>
        <w:numPr>
          <w:ilvl w:val="0"/>
          <w:numId w:val="1"/>
        </w:numPr>
        <w:ind w:hanging="360"/>
      </w:pPr>
      <w:r>
        <w:t>The REACH risk management Public Consultation process is f</w:t>
      </w:r>
      <w:r>
        <w:t xml:space="preserve">ragmented and not very effective and efficient, in many ways (submission of information and wrong timing, the way how comments are </w:t>
      </w:r>
      <w:r>
        <w:t>(often not appropriately) considered, …)</w:t>
      </w:r>
      <w:r>
        <w:t xml:space="preserve"> </w:t>
      </w:r>
    </w:p>
    <w:p w:rsidR="00502205" w:rsidRDefault="007B51EF">
      <w:pPr>
        <w:spacing w:after="33" w:line="259" w:lineRule="auto"/>
        <w:ind w:left="358" w:firstLine="0"/>
        <w:jc w:val="left"/>
      </w:pPr>
      <w:r>
        <w:t xml:space="preserve"> </w:t>
      </w:r>
    </w:p>
    <w:p w:rsidR="00502205" w:rsidRDefault="007B51EF">
      <w:pPr>
        <w:numPr>
          <w:ilvl w:val="0"/>
          <w:numId w:val="1"/>
        </w:numPr>
        <w:spacing w:after="0"/>
        <w:ind w:hanging="360"/>
      </w:pPr>
      <w:r>
        <w:lastRenderedPageBreak/>
        <w:t>ECHA committees do not allow for interactive scientific/technical discussion to c</w:t>
      </w:r>
      <w:r>
        <w:t xml:space="preserve">larify and reply to questions. As a consequence, those remain unanswered and often trigger </w:t>
      </w:r>
      <w:proofErr w:type="spellStart"/>
      <w:r>
        <w:t>BoA</w:t>
      </w:r>
      <w:proofErr w:type="spellEnd"/>
      <w:r>
        <w:t xml:space="preserve"> or Court cases that can be prevented. </w:t>
      </w:r>
    </w:p>
    <w:p w:rsidR="00502205" w:rsidRDefault="007B51EF">
      <w:pPr>
        <w:spacing w:after="269" w:line="264" w:lineRule="auto"/>
        <w:ind w:left="-5" w:hanging="10"/>
        <w:jc w:val="left"/>
      </w:pPr>
      <w:r>
        <w:rPr>
          <w:b/>
        </w:rPr>
        <w:t>Reflection points</w:t>
      </w:r>
      <w:r>
        <w:t xml:space="preserve">: </w:t>
      </w:r>
    </w:p>
    <w:p w:rsidR="00502205" w:rsidRDefault="007B51EF">
      <w:pPr>
        <w:numPr>
          <w:ilvl w:val="0"/>
          <w:numId w:val="1"/>
        </w:numPr>
        <w:ind w:hanging="360"/>
      </w:pPr>
      <w:r>
        <w:rPr>
          <w:i/>
        </w:rPr>
        <w:t>Providing a solid starting point</w:t>
      </w:r>
      <w:r>
        <w:t xml:space="preserve">: </w:t>
      </w:r>
    </w:p>
    <w:p w:rsidR="00502205" w:rsidRDefault="007B51EF">
      <w:pPr>
        <w:spacing w:after="33" w:line="259" w:lineRule="auto"/>
        <w:ind w:left="360" w:firstLine="0"/>
        <w:jc w:val="left"/>
      </w:pPr>
      <w:r>
        <w:t xml:space="preserve"> </w:t>
      </w:r>
    </w:p>
    <w:p w:rsidR="00502205" w:rsidRDefault="007B51EF">
      <w:pPr>
        <w:numPr>
          <w:ilvl w:val="1"/>
          <w:numId w:val="1"/>
        </w:numPr>
        <w:ind w:hanging="360"/>
      </w:pPr>
      <w:r>
        <w:t xml:space="preserve">Develop a </w:t>
      </w:r>
      <w:proofErr w:type="spellStart"/>
      <w:r>
        <w:t>prioritisation</w:t>
      </w:r>
      <w:proofErr w:type="spellEnd"/>
      <w:r>
        <w:t xml:space="preserve"> system for the selection of relevant sub</w:t>
      </w:r>
      <w:r>
        <w:t xml:space="preserve">stances requiring Risk Management that, with the exception for </w:t>
      </w:r>
      <w:proofErr w:type="spellStart"/>
      <w:r>
        <w:t>harmonised</w:t>
      </w:r>
      <w:proofErr w:type="spellEnd"/>
      <w:r>
        <w:t xml:space="preserve"> classification, includes both Socio- Economic impacts and benefits </w:t>
      </w:r>
    </w:p>
    <w:p w:rsidR="00502205" w:rsidRDefault="007B51EF">
      <w:pPr>
        <w:spacing w:after="33" w:line="259" w:lineRule="auto"/>
        <w:ind w:left="1068" w:firstLine="0"/>
        <w:jc w:val="left"/>
      </w:pPr>
      <w:r>
        <w:t xml:space="preserve"> </w:t>
      </w:r>
    </w:p>
    <w:p w:rsidR="00502205" w:rsidRDefault="007B51EF">
      <w:pPr>
        <w:numPr>
          <w:ilvl w:val="1"/>
          <w:numId w:val="1"/>
        </w:numPr>
        <w:ind w:hanging="360"/>
      </w:pPr>
      <w:r>
        <w:t>Encourage industry to make information relevant for the RMO assessment that is not part of the Registration doss</w:t>
      </w:r>
      <w:r>
        <w:t xml:space="preserve">ier, available in due time for regulators </w:t>
      </w:r>
    </w:p>
    <w:p w:rsidR="00502205" w:rsidRDefault="007B51EF">
      <w:pPr>
        <w:spacing w:after="33" w:line="259" w:lineRule="auto"/>
        <w:ind w:left="1068" w:firstLine="0"/>
        <w:jc w:val="left"/>
      </w:pPr>
      <w:r>
        <w:t xml:space="preserve"> </w:t>
      </w:r>
    </w:p>
    <w:p w:rsidR="00502205" w:rsidRDefault="007B51EF">
      <w:pPr>
        <w:numPr>
          <w:ilvl w:val="1"/>
          <w:numId w:val="1"/>
        </w:numPr>
        <w:ind w:hanging="360"/>
      </w:pPr>
      <w:r>
        <w:t xml:space="preserve">Once priorities are defined, invite industry </w:t>
      </w:r>
      <w:r>
        <w:t xml:space="preserve">to propose the best “grouping proposal” to </w:t>
      </w:r>
      <w:proofErr w:type="spellStart"/>
      <w:r>
        <w:t>maximise</w:t>
      </w:r>
      <w:proofErr w:type="spellEnd"/>
      <w:r>
        <w:t xml:space="preserve"> the efficiency of the potential risk management measure. Grouping may be based among others on chemical compositio</w:t>
      </w:r>
      <w:r>
        <w:t xml:space="preserve">n or use pattern </w:t>
      </w:r>
    </w:p>
    <w:p w:rsidR="00502205" w:rsidRDefault="007B51EF">
      <w:pPr>
        <w:spacing w:after="34" w:line="259" w:lineRule="auto"/>
        <w:ind w:left="1068" w:firstLine="0"/>
        <w:jc w:val="left"/>
      </w:pPr>
      <w:r>
        <w:t xml:space="preserve"> </w:t>
      </w:r>
    </w:p>
    <w:p w:rsidR="00502205" w:rsidRDefault="007B51EF">
      <w:pPr>
        <w:numPr>
          <w:ilvl w:val="0"/>
          <w:numId w:val="1"/>
        </w:numPr>
        <w:ind w:hanging="360"/>
      </w:pPr>
      <w:r>
        <w:rPr>
          <w:i/>
        </w:rPr>
        <w:t xml:space="preserve">Ensuring more consistency and better quality: </w:t>
      </w:r>
    </w:p>
    <w:p w:rsidR="00502205" w:rsidRDefault="007B51EF">
      <w:pPr>
        <w:spacing w:after="33" w:line="259" w:lineRule="auto"/>
        <w:ind w:left="360" w:firstLine="0"/>
        <w:jc w:val="left"/>
      </w:pPr>
      <w:r>
        <w:rPr>
          <w:i/>
        </w:rPr>
        <w:t xml:space="preserve"> </w:t>
      </w:r>
    </w:p>
    <w:p w:rsidR="00502205" w:rsidRDefault="007B51EF">
      <w:pPr>
        <w:numPr>
          <w:ilvl w:val="1"/>
          <w:numId w:val="1"/>
        </w:numPr>
        <w:ind w:hanging="360"/>
      </w:pPr>
      <w:r>
        <w:t>Develop relevant RMM scenarios for common types of risk management needs (workplace exposure only, large intermediates part</w:t>
      </w:r>
      <w:r>
        <w:t>s/uses, risks posed by uses, …)</w:t>
      </w:r>
      <w:r>
        <w:t xml:space="preserve"> </w:t>
      </w:r>
    </w:p>
    <w:p w:rsidR="00502205" w:rsidRDefault="007B51EF">
      <w:pPr>
        <w:spacing w:after="33" w:line="259" w:lineRule="auto"/>
        <w:ind w:left="1080" w:firstLine="0"/>
        <w:jc w:val="left"/>
      </w:pPr>
      <w:r>
        <w:t xml:space="preserve"> </w:t>
      </w:r>
    </w:p>
    <w:p w:rsidR="00502205" w:rsidRDefault="007B51EF">
      <w:pPr>
        <w:numPr>
          <w:ilvl w:val="1"/>
          <w:numId w:val="1"/>
        </w:numPr>
        <w:ind w:hanging="360"/>
      </w:pPr>
      <w:r>
        <w:t xml:space="preserve">Consider “hearing type sessions” to clarify/explain/debate scientific/technical challenges </w:t>
      </w:r>
      <w:r>
        <w:t xml:space="preserve">submitted under the written consultations on RMM processes where relevant, whereby Rapporteurs can pose questions to the registrants (cf. </w:t>
      </w:r>
      <w:proofErr w:type="spellStart"/>
      <w:r>
        <w:t>Trialogue</w:t>
      </w:r>
      <w:proofErr w:type="spellEnd"/>
      <w:r>
        <w:t>) in advance of EC</w:t>
      </w:r>
      <w:r>
        <w:t xml:space="preserve">HA Committee plenary sessions </w:t>
      </w:r>
    </w:p>
    <w:p w:rsidR="00502205" w:rsidRDefault="007B51EF">
      <w:pPr>
        <w:spacing w:after="33" w:line="259" w:lineRule="auto"/>
        <w:ind w:left="1080" w:firstLine="0"/>
        <w:jc w:val="left"/>
      </w:pPr>
      <w:r>
        <w:t xml:space="preserve"> </w:t>
      </w:r>
    </w:p>
    <w:p w:rsidR="00502205" w:rsidRDefault="007B51EF">
      <w:pPr>
        <w:numPr>
          <w:ilvl w:val="0"/>
          <w:numId w:val="1"/>
        </w:numPr>
        <w:ind w:hanging="360"/>
      </w:pPr>
      <w:r>
        <w:rPr>
          <w:i/>
        </w:rPr>
        <w:t xml:space="preserve">Consider sharing the burden by allowing industry to take co-responsibility for the risk management phase: </w:t>
      </w:r>
    </w:p>
    <w:p w:rsidR="00502205" w:rsidRDefault="007B51EF">
      <w:pPr>
        <w:spacing w:after="34" w:line="259" w:lineRule="auto"/>
        <w:ind w:left="360" w:firstLine="0"/>
        <w:jc w:val="left"/>
      </w:pPr>
      <w:r>
        <w:rPr>
          <w:i/>
        </w:rPr>
        <w:t xml:space="preserve"> </w:t>
      </w:r>
    </w:p>
    <w:p w:rsidR="00502205" w:rsidRDefault="007B51EF">
      <w:pPr>
        <w:numPr>
          <w:ilvl w:val="1"/>
          <w:numId w:val="1"/>
        </w:numPr>
        <w:spacing w:after="0" w:line="259" w:lineRule="auto"/>
        <w:ind w:hanging="360"/>
      </w:pPr>
      <w:r>
        <w:t xml:space="preserve">Promote a more responsive use of the concept of “Uses advised against” in registration </w:t>
      </w:r>
      <w:r>
        <w:t xml:space="preserve">dossiers </w:t>
      </w:r>
    </w:p>
    <w:p w:rsidR="00502205" w:rsidRDefault="007B51EF">
      <w:pPr>
        <w:spacing w:after="33" w:line="259" w:lineRule="auto"/>
        <w:ind w:left="1068" w:firstLine="0"/>
        <w:jc w:val="left"/>
      </w:pPr>
      <w:r>
        <w:t xml:space="preserve"> </w:t>
      </w:r>
    </w:p>
    <w:p w:rsidR="00502205" w:rsidRDefault="007B51EF">
      <w:pPr>
        <w:numPr>
          <w:ilvl w:val="1"/>
          <w:numId w:val="1"/>
        </w:numPr>
        <w:ind w:hanging="360"/>
      </w:pPr>
      <w:r>
        <w:t>Consider allowi</w:t>
      </w:r>
      <w:r>
        <w:t xml:space="preserve">ng industry to make Annex XV proposals for </w:t>
      </w:r>
      <w:proofErr w:type="spellStart"/>
      <w:r>
        <w:t>Harmonised</w:t>
      </w:r>
      <w:proofErr w:type="spellEnd"/>
      <w:r>
        <w:t xml:space="preserve"> Classification and Labelling for priority endpoints as well as for Restrictions, provide ECHA and the </w:t>
      </w:r>
    </w:p>
    <w:p w:rsidR="00502205" w:rsidRDefault="007B51EF">
      <w:pPr>
        <w:ind w:left="1068" w:firstLine="0"/>
      </w:pPr>
      <w:r>
        <w:t xml:space="preserve">Committees with a review and/or </w:t>
      </w:r>
      <w:proofErr w:type="spellStart"/>
      <w:r>
        <w:t>prioritisation</w:t>
      </w:r>
      <w:proofErr w:type="spellEnd"/>
      <w:r>
        <w:t xml:space="preserve"> role </w:t>
      </w:r>
    </w:p>
    <w:p w:rsidR="00502205" w:rsidRDefault="007B51EF">
      <w:pPr>
        <w:spacing w:after="33" w:line="259" w:lineRule="auto"/>
        <w:ind w:left="1068" w:firstLine="0"/>
        <w:jc w:val="left"/>
      </w:pPr>
      <w:r>
        <w:t xml:space="preserve"> </w:t>
      </w:r>
    </w:p>
    <w:p w:rsidR="00502205" w:rsidRDefault="007B51EF">
      <w:pPr>
        <w:numPr>
          <w:ilvl w:val="0"/>
          <w:numId w:val="1"/>
        </w:numPr>
        <w:ind w:hanging="360"/>
      </w:pPr>
      <w:r>
        <w:rPr>
          <w:i/>
        </w:rPr>
        <w:t>Promote Integration of objectives</w:t>
      </w:r>
      <w:r>
        <w:t xml:space="preserve">: </w:t>
      </w:r>
    </w:p>
    <w:p w:rsidR="00502205" w:rsidRDefault="007B51EF">
      <w:pPr>
        <w:spacing w:after="33" w:line="259" w:lineRule="auto"/>
        <w:ind w:left="360" w:firstLine="0"/>
        <w:jc w:val="left"/>
      </w:pPr>
      <w:r>
        <w:t xml:space="preserve"> </w:t>
      </w:r>
    </w:p>
    <w:p w:rsidR="00502205" w:rsidRDefault="007B51EF">
      <w:pPr>
        <w:numPr>
          <w:ilvl w:val="1"/>
          <w:numId w:val="1"/>
        </w:numPr>
        <w:ind w:hanging="360"/>
      </w:pPr>
      <w:r>
        <w:t xml:space="preserve">Promote sustainable risk management measures which balance the objectives of REACH, with the objectives of the Circular Economy and other relevant EU policies </w:t>
      </w:r>
    </w:p>
    <w:p w:rsidR="00502205" w:rsidRDefault="007B51EF">
      <w:pPr>
        <w:spacing w:after="33" w:line="259" w:lineRule="auto"/>
        <w:ind w:left="1080" w:firstLine="0"/>
        <w:jc w:val="left"/>
      </w:pPr>
      <w:r>
        <w:t xml:space="preserve"> </w:t>
      </w:r>
    </w:p>
    <w:p w:rsidR="00502205" w:rsidRDefault="007B51EF">
      <w:pPr>
        <w:numPr>
          <w:ilvl w:val="0"/>
          <w:numId w:val="1"/>
        </w:numPr>
        <w:ind w:hanging="360"/>
      </w:pPr>
      <w:r>
        <w:rPr>
          <w:i/>
        </w:rPr>
        <w:t>Improved Public Consultation</w:t>
      </w:r>
      <w:r>
        <w:t xml:space="preserve">: </w:t>
      </w:r>
    </w:p>
    <w:p w:rsidR="00502205" w:rsidRDefault="007B51EF">
      <w:pPr>
        <w:spacing w:after="31" w:line="259" w:lineRule="auto"/>
        <w:ind w:left="360" w:firstLine="0"/>
        <w:jc w:val="left"/>
      </w:pPr>
      <w:r>
        <w:t xml:space="preserve"> </w:t>
      </w:r>
    </w:p>
    <w:p w:rsidR="00502205" w:rsidRDefault="007B51EF">
      <w:pPr>
        <w:numPr>
          <w:ilvl w:val="1"/>
          <w:numId w:val="1"/>
        </w:numPr>
        <w:ind w:hanging="360"/>
      </w:pPr>
      <w:r>
        <w:lastRenderedPageBreak/>
        <w:t>Promote an integrated Public Consultation system whereby stak</w:t>
      </w:r>
      <w:r>
        <w:t xml:space="preserve">eholders can provide technical*, scientific and economic comments and evidence in a structured way from the start of the risk management (*including comments on alternatives) </w:t>
      </w:r>
    </w:p>
    <w:p w:rsidR="00502205" w:rsidRDefault="007B51EF">
      <w:pPr>
        <w:spacing w:after="30" w:line="259" w:lineRule="auto"/>
        <w:ind w:left="1068" w:firstLine="0"/>
        <w:jc w:val="left"/>
      </w:pPr>
      <w:r>
        <w:t xml:space="preserve"> </w:t>
      </w:r>
    </w:p>
    <w:p w:rsidR="00502205" w:rsidRDefault="007B51EF">
      <w:pPr>
        <w:numPr>
          <w:ilvl w:val="0"/>
          <w:numId w:val="1"/>
        </w:numPr>
        <w:ind w:hanging="360"/>
      </w:pPr>
      <w:r>
        <w:rPr>
          <w:i/>
        </w:rPr>
        <w:t xml:space="preserve">Check the </w:t>
      </w:r>
      <w:proofErr w:type="spellStart"/>
      <w:r>
        <w:rPr>
          <w:i/>
        </w:rPr>
        <w:t>efficacity</w:t>
      </w:r>
      <w:proofErr w:type="spellEnd"/>
      <w:r>
        <w:rPr>
          <w:i/>
        </w:rPr>
        <w:t xml:space="preserve"> and efficiency: </w:t>
      </w:r>
    </w:p>
    <w:p w:rsidR="00502205" w:rsidRDefault="007B51EF">
      <w:pPr>
        <w:spacing w:after="0" w:line="259" w:lineRule="auto"/>
        <w:ind w:left="360" w:firstLine="0"/>
        <w:jc w:val="left"/>
      </w:pPr>
      <w:r>
        <w:rPr>
          <w:i/>
        </w:rPr>
        <w:t xml:space="preserve"> </w:t>
      </w:r>
    </w:p>
    <w:p w:rsidR="00502205" w:rsidRDefault="007B51EF">
      <w:pPr>
        <w:numPr>
          <w:ilvl w:val="1"/>
          <w:numId w:val="1"/>
        </w:numPr>
        <w:spacing w:after="161"/>
        <w:ind w:hanging="360"/>
      </w:pPr>
      <w:r>
        <w:t>Ensure a retrospective assessment of t</w:t>
      </w:r>
      <w:r>
        <w:t xml:space="preserve">he risk management measure to assess its </w:t>
      </w:r>
      <w:proofErr w:type="spellStart"/>
      <w:r>
        <w:t>efficacity</w:t>
      </w:r>
      <w:proofErr w:type="spellEnd"/>
      <w:r>
        <w:t xml:space="preserve"> and efficiency and define if changes to increase its efficiency would be recommendable </w:t>
      </w:r>
    </w:p>
    <w:p w:rsidR="00502205" w:rsidRDefault="007B51EF">
      <w:pPr>
        <w:spacing w:after="158" w:line="259" w:lineRule="auto"/>
        <w:ind w:left="0" w:firstLine="0"/>
        <w:jc w:val="left"/>
      </w:pPr>
      <w:r>
        <w:t xml:space="preserve"> </w:t>
      </w:r>
    </w:p>
    <w:p w:rsidR="00502205" w:rsidRDefault="007B51EF">
      <w:pPr>
        <w:spacing w:after="162"/>
        <w:ind w:left="0" w:firstLine="0"/>
      </w:pPr>
      <w:proofErr w:type="spellStart"/>
      <w:r>
        <w:t>Eurometaux</w:t>
      </w:r>
      <w:proofErr w:type="spellEnd"/>
      <w:r>
        <w:t xml:space="preserve"> invites industry, regulators and stakeholders to an open and transparent debate on the listed proposals with the aim to define which would be feasible to adopt and how this could be technically and practically be arranged and which would rather </w:t>
      </w:r>
      <w:r>
        <w:t xml:space="preserve">be a longer-term aim, and also provide additional reflections. </w:t>
      </w:r>
    </w:p>
    <w:p w:rsidR="00502205" w:rsidRDefault="007B51EF">
      <w:pPr>
        <w:spacing w:after="158" w:line="259" w:lineRule="auto"/>
        <w:ind w:left="0" w:firstLine="0"/>
        <w:jc w:val="left"/>
      </w:pPr>
      <w:r>
        <w:t xml:space="preserve"> </w:t>
      </w:r>
    </w:p>
    <w:p w:rsidR="00502205" w:rsidRDefault="007B51EF">
      <w:pPr>
        <w:spacing w:after="160" w:line="259" w:lineRule="auto"/>
        <w:ind w:left="0" w:firstLine="0"/>
        <w:jc w:val="left"/>
      </w:pPr>
      <w:r>
        <w:t xml:space="preserve"> </w:t>
      </w:r>
    </w:p>
    <w:p w:rsidR="00502205" w:rsidRDefault="007B51EF">
      <w:pPr>
        <w:spacing w:after="0" w:line="259" w:lineRule="auto"/>
        <w:ind w:left="0" w:firstLine="0"/>
        <w:jc w:val="left"/>
      </w:pPr>
      <w:r>
        <w:t xml:space="preserve"> </w:t>
      </w:r>
    </w:p>
    <w:sectPr w:rsidR="00502205">
      <w:pgSz w:w="11906" w:h="16838"/>
      <w:pgMar w:top="1459" w:right="1411" w:bottom="1434"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6B22EA"/>
    <w:multiLevelType w:val="hybridMultilevel"/>
    <w:tmpl w:val="416EA076"/>
    <w:lvl w:ilvl="0" w:tplc="3BCC5C5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DA41CC">
      <w:start w:val="1"/>
      <w:numFmt w:val="decimal"/>
      <w:lvlRestart w:val="0"/>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8CC37CC">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2ED678">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AEC1BA">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8CB0C2">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452BA96">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BD4E6EE">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968937A">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205"/>
    <w:rsid w:val="00502205"/>
    <w:rsid w:val="00664D71"/>
    <w:rsid w:val="007B5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D01449-C942-4CC8-8B66-DC6923B1B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58" w:lineRule="auto"/>
      <w:ind w:left="368" w:hanging="368"/>
      <w:jc w:val="both"/>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Waeterschoot</dc:creator>
  <cp:keywords/>
  <cp:lastModifiedBy>france.capon.epmf@outlook.com</cp:lastModifiedBy>
  <cp:revision>3</cp:revision>
  <dcterms:created xsi:type="dcterms:W3CDTF">2019-04-08T09:38:00Z</dcterms:created>
  <dcterms:modified xsi:type="dcterms:W3CDTF">2019-04-08T09:38:00Z</dcterms:modified>
</cp:coreProperties>
</file>