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F0BEB" w14:textId="4D81599D" w:rsidR="00635040" w:rsidRDefault="00635040" w:rsidP="00FC0FE9">
      <w:pPr>
        <w:pStyle w:val="EPMFHEADER"/>
        <w:ind w:left="0"/>
        <w:jc w:val="both"/>
        <w:rPr>
          <w:lang w:val="en-GB"/>
        </w:rPr>
      </w:pPr>
      <w:bookmarkStart w:id="0" w:name="_Hlk491265044"/>
      <w:r>
        <w:rPr>
          <w:sz w:val="48"/>
          <w:lang w:val="en-GB"/>
        </w:rPr>
        <w:t xml:space="preserve">Silver </w:t>
      </w:r>
      <w:r w:rsidR="00285DA5">
        <w:rPr>
          <w:sz w:val="48"/>
          <w:lang w:val="en-GB"/>
        </w:rPr>
        <w:t xml:space="preserve">CLH </w:t>
      </w:r>
      <w:r w:rsidR="00BB622A">
        <w:rPr>
          <w:sz w:val="48"/>
          <w:lang w:val="en-GB"/>
        </w:rPr>
        <w:t>P</w:t>
      </w:r>
      <w:r w:rsidR="00285DA5">
        <w:rPr>
          <w:sz w:val="48"/>
          <w:lang w:val="en-GB"/>
        </w:rPr>
        <w:t xml:space="preserve">roposal – </w:t>
      </w:r>
      <w:r w:rsidR="00BB622A">
        <w:rPr>
          <w:sz w:val="48"/>
          <w:lang w:val="en-GB"/>
        </w:rPr>
        <w:t>S</w:t>
      </w:r>
      <w:r w:rsidR="00285DA5">
        <w:rPr>
          <w:sz w:val="48"/>
          <w:lang w:val="en-GB"/>
        </w:rPr>
        <w:t xml:space="preserve">tatement </w:t>
      </w:r>
    </w:p>
    <w:bookmarkEnd w:id="0"/>
    <w:p w14:paraId="7A88F635" w14:textId="77777777" w:rsidR="00780E24" w:rsidRDefault="00780E24" w:rsidP="00FC0FE9">
      <w:pPr>
        <w:jc w:val="both"/>
        <w:rPr>
          <w:lang w:val="en-GB"/>
        </w:rPr>
      </w:pPr>
    </w:p>
    <w:p w14:paraId="735A462A" w14:textId="5493C75C" w:rsidR="00780E24" w:rsidRDefault="00780E24" w:rsidP="00FC0FE9">
      <w:pPr>
        <w:jc w:val="both"/>
        <w:rPr>
          <w:lang w:val="en-GB"/>
        </w:rPr>
      </w:pPr>
      <w:r>
        <w:rPr>
          <w:lang w:val="en-GB"/>
        </w:rPr>
        <w:t xml:space="preserve">On XXXX, </w:t>
      </w:r>
      <w:r w:rsidR="00BB622A">
        <w:rPr>
          <w:lang w:val="en-GB"/>
        </w:rPr>
        <w:t>European Chemicals Agency (</w:t>
      </w:r>
      <w:r>
        <w:rPr>
          <w:lang w:val="en-GB"/>
        </w:rPr>
        <w:t>ECHA</w:t>
      </w:r>
      <w:r w:rsidR="00BB622A">
        <w:rPr>
          <w:lang w:val="en-GB"/>
        </w:rPr>
        <w:t>)</w:t>
      </w:r>
      <w:r>
        <w:rPr>
          <w:lang w:val="en-GB"/>
        </w:rPr>
        <w:t xml:space="preserve"> published the intention of Sweden to classify silver as:</w:t>
      </w:r>
    </w:p>
    <w:p w14:paraId="69429D49" w14:textId="77777777" w:rsidR="00780E24" w:rsidRPr="00780E24" w:rsidRDefault="00780E24" w:rsidP="00780E24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="Arial"/>
          <w:lang w:val="en-US"/>
        </w:rPr>
      </w:pPr>
      <w:proofErr w:type="spellStart"/>
      <w:r w:rsidRPr="00780E24">
        <w:rPr>
          <w:rFonts w:eastAsia="Times New Roman" w:cs="Arial"/>
          <w:lang w:val="en-US"/>
        </w:rPr>
        <w:t>Repr</w:t>
      </w:r>
      <w:proofErr w:type="spellEnd"/>
      <w:r w:rsidRPr="00780E24">
        <w:rPr>
          <w:rFonts w:eastAsia="Times New Roman" w:cs="Arial"/>
          <w:lang w:val="en-US"/>
        </w:rPr>
        <w:t>. 1B, H360FD</w:t>
      </w:r>
    </w:p>
    <w:p w14:paraId="3B98E63E" w14:textId="77777777" w:rsidR="00780E24" w:rsidRPr="00774826" w:rsidRDefault="00780E24" w:rsidP="00780E24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="Arial"/>
          <w:highlight w:val="yellow"/>
          <w:lang w:val="en-US"/>
        </w:rPr>
      </w:pPr>
      <w:r w:rsidRPr="00774826">
        <w:rPr>
          <w:rFonts w:eastAsia="Times New Roman" w:cs="Arial"/>
          <w:highlight w:val="yellow"/>
          <w:lang w:val="en-US"/>
        </w:rPr>
        <w:t>TO BE COMPLETED with the other proposals</w:t>
      </w:r>
    </w:p>
    <w:p w14:paraId="73C5A180" w14:textId="77777777" w:rsidR="00780E24" w:rsidRDefault="00CF49C7" w:rsidP="00FC0FE9">
      <w:pPr>
        <w:jc w:val="both"/>
        <w:rPr>
          <w:lang w:val="en-GB"/>
        </w:rPr>
      </w:pPr>
      <w:r w:rsidRPr="00CF49C7">
        <w:rPr>
          <w:highlight w:val="yellow"/>
          <w:lang w:val="en-GB"/>
        </w:rPr>
        <w:t>(INCLUDE THE LINK)</w:t>
      </w:r>
    </w:p>
    <w:p w14:paraId="7FD1A88D" w14:textId="534E1AA9" w:rsidR="00780E24" w:rsidRDefault="00780E24" w:rsidP="00FC0FE9">
      <w:pPr>
        <w:jc w:val="both"/>
        <w:rPr>
          <w:lang w:val="en-GB"/>
        </w:rPr>
      </w:pPr>
      <w:r>
        <w:rPr>
          <w:lang w:val="en-GB"/>
        </w:rPr>
        <w:t xml:space="preserve">This </w:t>
      </w:r>
      <w:r w:rsidR="00CF49C7">
        <w:rPr>
          <w:lang w:val="en-GB"/>
        </w:rPr>
        <w:t xml:space="preserve">classification </w:t>
      </w:r>
      <w:r>
        <w:rPr>
          <w:lang w:val="en-GB"/>
        </w:rPr>
        <w:t xml:space="preserve">has been </w:t>
      </w:r>
      <w:r w:rsidR="00CF49C7">
        <w:rPr>
          <w:lang w:val="en-GB"/>
        </w:rPr>
        <w:t xml:space="preserve">proposed </w:t>
      </w:r>
      <w:r>
        <w:rPr>
          <w:lang w:val="en-GB"/>
        </w:rPr>
        <w:t xml:space="preserve">in the context of the Biocidal Products Regulation but will </w:t>
      </w:r>
      <w:r w:rsidR="00CF49C7">
        <w:rPr>
          <w:lang w:val="en-GB"/>
        </w:rPr>
        <w:t>apply to</w:t>
      </w:r>
      <w:r>
        <w:rPr>
          <w:lang w:val="en-GB"/>
        </w:rPr>
        <w:t xml:space="preserve"> other regulations (e.g.: REACH) and other applications (e.g.: jewellery, electronics, solar energy etc.)</w:t>
      </w:r>
      <w:r w:rsidR="009D25DC">
        <w:rPr>
          <w:lang w:val="en-GB"/>
        </w:rPr>
        <w:t xml:space="preserve"> as well</w:t>
      </w:r>
      <w:r>
        <w:rPr>
          <w:lang w:val="en-GB"/>
        </w:rPr>
        <w:t xml:space="preserve">. </w:t>
      </w:r>
    </w:p>
    <w:p w14:paraId="293C2F92" w14:textId="18ED4091" w:rsidR="00780E24" w:rsidRDefault="00780E24" w:rsidP="00FC0FE9">
      <w:pPr>
        <w:jc w:val="both"/>
        <w:rPr>
          <w:lang w:val="en-GB"/>
        </w:rPr>
      </w:pPr>
      <w:r>
        <w:rPr>
          <w:lang w:val="en-GB"/>
        </w:rPr>
        <w:t>A similar proposal has already been published for silver nitrate in December 2018</w:t>
      </w:r>
      <w:r w:rsidR="00AB6F04">
        <w:rPr>
          <w:lang w:val="en-GB"/>
        </w:rPr>
        <w:t xml:space="preserve"> and is expected for silver chloride soon. Based on the read-across strategy supported by the REACH registration dossiers, </w:t>
      </w:r>
      <w:r w:rsidR="000D1834">
        <w:rPr>
          <w:lang w:val="en-GB"/>
        </w:rPr>
        <w:t xml:space="preserve">these different </w:t>
      </w:r>
      <w:r w:rsidR="00AB6F04">
        <w:rPr>
          <w:lang w:val="en-GB"/>
        </w:rPr>
        <w:t>proposal</w:t>
      </w:r>
      <w:r w:rsidR="000D1834">
        <w:rPr>
          <w:lang w:val="en-GB"/>
        </w:rPr>
        <w:t>s</w:t>
      </w:r>
      <w:r w:rsidR="00AB6F04">
        <w:rPr>
          <w:lang w:val="en-GB"/>
        </w:rPr>
        <w:t xml:space="preserve"> will impact silver </w:t>
      </w:r>
      <w:r w:rsidR="00F11EA8">
        <w:rPr>
          <w:lang w:val="en-GB"/>
        </w:rPr>
        <w:t xml:space="preserve">as well as </w:t>
      </w:r>
      <w:r w:rsidR="00AB6F04">
        <w:rPr>
          <w:lang w:val="en-GB"/>
        </w:rPr>
        <w:t xml:space="preserve">silver compounds. </w:t>
      </w:r>
    </w:p>
    <w:p w14:paraId="62464D3F" w14:textId="7B2D7159" w:rsidR="00635040" w:rsidRDefault="009D25DC" w:rsidP="00CF49C7">
      <w:pPr>
        <w:jc w:val="both"/>
        <w:rPr>
          <w:lang w:val="en-GB"/>
        </w:rPr>
      </w:pPr>
      <w:r>
        <w:rPr>
          <w:lang w:val="en-GB"/>
        </w:rPr>
        <w:t xml:space="preserve">The </w:t>
      </w:r>
      <w:r w:rsidR="00AB6F04">
        <w:rPr>
          <w:lang w:val="en-GB"/>
        </w:rPr>
        <w:t>EPMF is not supporting this cla</w:t>
      </w:r>
      <w:r w:rsidR="0093789B">
        <w:rPr>
          <w:lang w:val="en-GB"/>
        </w:rPr>
        <w:t xml:space="preserve">ssification proposal because it is </w:t>
      </w:r>
      <w:r w:rsidR="00AB6F04">
        <w:rPr>
          <w:lang w:val="en-GB"/>
        </w:rPr>
        <w:t xml:space="preserve">based on weak weight of evidence </w:t>
      </w:r>
      <w:r w:rsidR="0082487B">
        <w:rPr>
          <w:lang w:val="en-GB"/>
        </w:rPr>
        <w:t>rather than</w:t>
      </w:r>
      <w:r w:rsidR="00AB6F04">
        <w:rPr>
          <w:lang w:val="en-GB"/>
        </w:rPr>
        <w:t xml:space="preserve"> </w:t>
      </w:r>
      <w:r>
        <w:rPr>
          <w:lang w:val="en-GB"/>
        </w:rPr>
        <w:t xml:space="preserve">robust </w:t>
      </w:r>
      <w:r w:rsidR="00AB6F04">
        <w:rPr>
          <w:lang w:val="en-GB"/>
        </w:rPr>
        <w:t xml:space="preserve">scientific data. </w:t>
      </w:r>
      <w:r w:rsidR="00CF49C7">
        <w:rPr>
          <w:lang w:val="en-GB"/>
        </w:rPr>
        <w:t xml:space="preserve">The EPMF has </w:t>
      </w:r>
      <w:r>
        <w:rPr>
          <w:lang w:val="en-GB"/>
        </w:rPr>
        <w:t>identified data g</w:t>
      </w:r>
      <w:bookmarkStart w:id="1" w:name="_GoBack"/>
      <w:bookmarkEnd w:id="1"/>
      <w:r>
        <w:rPr>
          <w:lang w:val="en-GB"/>
        </w:rPr>
        <w:t xml:space="preserve">aps in the scientific database for silver, and has </w:t>
      </w:r>
      <w:r w:rsidR="00CF49C7">
        <w:rPr>
          <w:lang w:val="en-GB"/>
        </w:rPr>
        <w:t xml:space="preserve">been proactive in filling </w:t>
      </w:r>
      <w:r w:rsidR="00F11EA8">
        <w:rPr>
          <w:lang w:val="en-GB"/>
        </w:rPr>
        <w:t xml:space="preserve">this </w:t>
      </w:r>
      <w:r w:rsidR="00CF49C7">
        <w:rPr>
          <w:lang w:val="en-GB"/>
        </w:rPr>
        <w:t xml:space="preserve">data gap. Under REACH, </w:t>
      </w:r>
      <w:r>
        <w:rPr>
          <w:lang w:val="en-GB"/>
        </w:rPr>
        <w:t xml:space="preserve">the </w:t>
      </w:r>
      <w:r w:rsidR="00CF49C7">
        <w:rPr>
          <w:lang w:val="en-GB"/>
        </w:rPr>
        <w:t xml:space="preserve">EPMF submitted a Testing Proposal to </w:t>
      </w:r>
      <w:r>
        <w:rPr>
          <w:lang w:val="en-GB"/>
        </w:rPr>
        <w:t xml:space="preserve">perform </w:t>
      </w:r>
      <w:r w:rsidR="00CF49C7">
        <w:rPr>
          <w:lang w:val="en-GB"/>
        </w:rPr>
        <w:t xml:space="preserve">an Extended One Generation Reproductive Toxicity study in 2015 for silver. In April 2018, </w:t>
      </w:r>
      <w:r>
        <w:rPr>
          <w:lang w:val="en-GB"/>
        </w:rPr>
        <w:t xml:space="preserve">the </w:t>
      </w:r>
      <w:r w:rsidR="00CF49C7">
        <w:rPr>
          <w:lang w:val="en-GB"/>
        </w:rPr>
        <w:t xml:space="preserve">EPMF submitted an updated Testing Proposal to the ECHA after having identified several weaknesses in the most recent research. </w:t>
      </w:r>
      <w:r>
        <w:rPr>
          <w:lang w:val="en-GB"/>
        </w:rPr>
        <w:t xml:space="preserve">The </w:t>
      </w:r>
      <w:r w:rsidR="00CF49C7">
        <w:rPr>
          <w:lang w:val="en-GB"/>
        </w:rPr>
        <w:t xml:space="preserve">ECHA has accepted the Testing Proposal and the </w:t>
      </w:r>
      <w:commentRangeStart w:id="2"/>
      <w:r w:rsidR="00CF49C7" w:rsidRPr="00897A0A">
        <w:rPr>
          <w:highlight w:val="yellow"/>
          <w:lang w:val="en-GB"/>
        </w:rPr>
        <w:t>Member State</w:t>
      </w:r>
      <w:r w:rsidR="00897A0A" w:rsidRPr="00897A0A">
        <w:rPr>
          <w:highlight w:val="yellow"/>
          <w:lang w:val="en-GB"/>
        </w:rPr>
        <w:t>s</w:t>
      </w:r>
      <w:r w:rsidR="00CF49C7" w:rsidRPr="00897A0A">
        <w:rPr>
          <w:highlight w:val="yellow"/>
          <w:lang w:val="en-GB"/>
        </w:rPr>
        <w:t xml:space="preserve"> review </w:t>
      </w:r>
      <w:r w:rsidR="00897A0A" w:rsidRPr="00897A0A">
        <w:rPr>
          <w:highlight w:val="yellow"/>
          <w:lang w:val="en-GB"/>
        </w:rPr>
        <w:t>should begin soon</w:t>
      </w:r>
      <w:commentRangeEnd w:id="2"/>
      <w:r w:rsidR="00774826">
        <w:rPr>
          <w:rStyle w:val="CommentReference"/>
        </w:rPr>
        <w:commentReference w:id="2"/>
      </w:r>
      <w:r w:rsidR="00CF49C7">
        <w:rPr>
          <w:lang w:val="en-GB"/>
        </w:rPr>
        <w:t xml:space="preserve">. </w:t>
      </w:r>
      <w:r w:rsidR="00F11EA8">
        <w:rPr>
          <w:lang w:val="en-GB"/>
        </w:rPr>
        <w:t>The EPMF</w:t>
      </w:r>
      <w:r w:rsidR="00F11EA8" w:rsidDel="00F11EA8">
        <w:rPr>
          <w:lang w:val="en-GB"/>
        </w:rPr>
        <w:t xml:space="preserve"> </w:t>
      </w:r>
      <w:r w:rsidR="00F11EA8">
        <w:rPr>
          <w:lang w:val="en-GB"/>
        </w:rPr>
        <w:t>is</w:t>
      </w:r>
      <w:r w:rsidR="00CF49C7">
        <w:rPr>
          <w:lang w:val="en-GB"/>
        </w:rPr>
        <w:t xml:space="preserve"> hopeful that the Testing Proposal will be accepted and that agencies will </w:t>
      </w:r>
      <w:r>
        <w:rPr>
          <w:lang w:val="en-GB"/>
        </w:rPr>
        <w:t xml:space="preserve">agree on </w:t>
      </w:r>
      <w:r w:rsidR="00CF49C7">
        <w:rPr>
          <w:lang w:val="en-GB"/>
        </w:rPr>
        <w:t>science-based classifications for silver and silver compounds in the future.</w:t>
      </w:r>
    </w:p>
    <w:p w14:paraId="3E0E4839" w14:textId="56CFEEA2" w:rsidR="00CF49C7" w:rsidRDefault="00CF49C7" w:rsidP="00CF49C7">
      <w:pPr>
        <w:jc w:val="both"/>
        <w:rPr>
          <w:lang w:val="en-GB"/>
        </w:rPr>
      </w:pPr>
      <w:r>
        <w:rPr>
          <w:lang w:val="en-GB"/>
        </w:rPr>
        <w:t>European Citizens use or own nearly 60% of the silver in the EU market in the form of investments, silverware, and jewellery.</w:t>
      </w:r>
      <w:r w:rsidR="0082487B">
        <w:rPr>
          <w:lang w:val="en-GB"/>
        </w:rPr>
        <w:t xml:space="preserve"> </w:t>
      </w:r>
      <w:r>
        <w:rPr>
          <w:lang w:val="en-GB"/>
        </w:rPr>
        <w:t xml:space="preserve">Silver and silver compounds are essential components in Green Technologies such as solar power, electrodes, fast chargers, and in-road chargers. </w:t>
      </w:r>
    </w:p>
    <w:p w14:paraId="44F5807C" w14:textId="39FA52FA" w:rsidR="00CF49C7" w:rsidRDefault="00CF49C7" w:rsidP="00CF49C7">
      <w:pPr>
        <w:jc w:val="both"/>
        <w:rPr>
          <w:lang w:val="en-GB"/>
        </w:rPr>
      </w:pPr>
      <w:r>
        <w:rPr>
          <w:lang w:val="en-GB"/>
        </w:rPr>
        <w:t xml:space="preserve">Europe recycles 37% of the world’s silver and produces 17% of </w:t>
      </w:r>
      <w:r w:rsidR="00897A0A">
        <w:rPr>
          <w:lang w:val="en-GB"/>
        </w:rPr>
        <w:t>primary</w:t>
      </w:r>
      <w:r>
        <w:rPr>
          <w:lang w:val="en-GB"/>
        </w:rPr>
        <w:t xml:space="preserve"> silver in the world.</w:t>
      </w:r>
    </w:p>
    <w:p w14:paraId="194EDD5B" w14:textId="6BF38EB9" w:rsidR="00CF49C7" w:rsidRDefault="00CF49C7" w:rsidP="00CF49C7">
      <w:pPr>
        <w:jc w:val="both"/>
        <w:rPr>
          <w:lang w:val="en-GB"/>
        </w:rPr>
      </w:pPr>
      <w:r>
        <w:rPr>
          <w:lang w:val="en-GB"/>
        </w:rPr>
        <w:t xml:space="preserve">Hence, </w:t>
      </w:r>
      <w:r w:rsidR="009D25DC">
        <w:rPr>
          <w:lang w:val="en-GB"/>
        </w:rPr>
        <w:t xml:space="preserve">the </w:t>
      </w:r>
      <w:r>
        <w:rPr>
          <w:lang w:val="en-GB"/>
        </w:rPr>
        <w:t xml:space="preserve">EPMF believes that great care is needed in making any </w:t>
      </w:r>
      <w:r w:rsidR="009D25DC">
        <w:rPr>
          <w:lang w:val="en-GB"/>
        </w:rPr>
        <w:t>p</w:t>
      </w:r>
      <w:r>
        <w:rPr>
          <w:lang w:val="en-GB"/>
        </w:rPr>
        <w:t xml:space="preserve">roposals for the Classification and Labelling of silver and silver compounds. </w:t>
      </w:r>
    </w:p>
    <w:p w14:paraId="018EAA67" w14:textId="009E375F" w:rsidR="00CF49C7" w:rsidRDefault="00CF49C7" w:rsidP="00CF49C7">
      <w:pPr>
        <w:jc w:val="both"/>
        <w:rPr>
          <w:lang w:val="en-GB"/>
        </w:rPr>
      </w:pPr>
      <w:r>
        <w:rPr>
          <w:lang w:val="en-GB"/>
        </w:rPr>
        <w:t xml:space="preserve">The EPMF profoundly regrets that </w:t>
      </w:r>
      <w:r w:rsidR="009D25DC">
        <w:rPr>
          <w:lang w:val="en-GB"/>
        </w:rPr>
        <w:t xml:space="preserve">the </w:t>
      </w:r>
      <w:r>
        <w:rPr>
          <w:lang w:val="en-GB"/>
        </w:rPr>
        <w:t xml:space="preserve">Swedish Chemical Agency has chosen to submit a </w:t>
      </w:r>
      <w:r w:rsidR="00F11EA8">
        <w:rPr>
          <w:lang w:val="en-GB"/>
        </w:rPr>
        <w:t xml:space="preserve">classification </w:t>
      </w:r>
      <w:r>
        <w:rPr>
          <w:lang w:val="en-GB"/>
        </w:rPr>
        <w:t>proposal for silver nitrate in December of 2018</w:t>
      </w:r>
      <w:r w:rsidR="000D1834">
        <w:rPr>
          <w:lang w:val="en-GB"/>
        </w:rPr>
        <w:t xml:space="preserve"> and for silver in </w:t>
      </w:r>
      <w:r w:rsidR="000D1834" w:rsidRPr="00774826">
        <w:rPr>
          <w:highlight w:val="yellow"/>
          <w:lang w:val="en-GB"/>
        </w:rPr>
        <w:t>…</w:t>
      </w:r>
      <w:r w:rsidRPr="00774826">
        <w:rPr>
          <w:highlight w:val="yellow"/>
          <w:lang w:val="en-GB"/>
        </w:rPr>
        <w:t>,</w:t>
      </w:r>
      <w:r>
        <w:rPr>
          <w:lang w:val="en-GB"/>
        </w:rPr>
        <w:t xml:space="preserve"> and that they will soon submit </w:t>
      </w:r>
      <w:r w:rsidR="000D1834">
        <w:rPr>
          <w:lang w:val="en-GB"/>
        </w:rPr>
        <w:t xml:space="preserve">another </w:t>
      </w:r>
      <w:r>
        <w:rPr>
          <w:lang w:val="en-GB"/>
        </w:rPr>
        <w:t>separate proposal for silver chlor</w:t>
      </w:r>
      <w:r w:rsidR="000D1834">
        <w:rPr>
          <w:lang w:val="en-GB"/>
        </w:rPr>
        <w:t>ide</w:t>
      </w:r>
      <w:r w:rsidR="004D6BFA">
        <w:rPr>
          <w:lang w:val="en-GB"/>
        </w:rPr>
        <w:t xml:space="preserve"> without </w:t>
      </w:r>
      <w:r w:rsidR="009D25DC">
        <w:rPr>
          <w:lang w:val="en-GB"/>
        </w:rPr>
        <w:t xml:space="preserve">properly recognizing the scientific data gaps and </w:t>
      </w:r>
      <w:r w:rsidR="004D6BFA">
        <w:rPr>
          <w:lang w:val="en-GB"/>
        </w:rPr>
        <w:t>taking into account the</w:t>
      </w:r>
      <w:r w:rsidR="009D25DC">
        <w:rPr>
          <w:lang w:val="en-GB"/>
        </w:rPr>
        <w:t xml:space="preserve"> </w:t>
      </w:r>
      <w:r w:rsidR="004D6BFA">
        <w:rPr>
          <w:lang w:val="en-GB"/>
        </w:rPr>
        <w:t xml:space="preserve">Testing </w:t>
      </w:r>
      <w:r w:rsidR="009D25DC">
        <w:rPr>
          <w:lang w:val="en-GB"/>
        </w:rPr>
        <w:t xml:space="preserve">Proposal </w:t>
      </w:r>
      <w:r w:rsidR="004D6BFA">
        <w:rPr>
          <w:lang w:val="en-GB"/>
        </w:rPr>
        <w:t>under REACH</w:t>
      </w:r>
      <w:r w:rsidR="000D1834">
        <w:rPr>
          <w:lang w:val="en-GB"/>
        </w:rPr>
        <w:t>. It is frustrating for the precious metals industry</w:t>
      </w:r>
      <w:r>
        <w:rPr>
          <w:lang w:val="en-GB"/>
        </w:rPr>
        <w:t xml:space="preserve"> to </w:t>
      </w:r>
      <w:r w:rsidR="000D1834">
        <w:rPr>
          <w:lang w:val="en-GB"/>
        </w:rPr>
        <w:t>see</w:t>
      </w:r>
      <w:r>
        <w:rPr>
          <w:lang w:val="en-GB"/>
        </w:rPr>
        <w:t xml:space="preserve"> two parallel but separate processes whi</w:t>
      </w:r>
      <w:r w:rsidR="000D1834">
        <w:rPr>
          <w:lang w:val="en-GB"/>
        </w:rPr>
        <w:t>ch have an impact on eac</w:t>
      </w:r>
      <w:r w:rsidR="004D6BFA">
        <w:rPr>
          <w:lang w:val="en-GB"/>
        </w:rPr>
        <w:t xml:space="preserve">h other </w:t>
      </w:r>
      <w:r w:rsidR="0082487B">
        <w:rPr>
          <w:lang w:val="en-GB"/>
        </w:rPr>
        <w:t>working in isolation</w:t>
      </w:r>
      <w:r w:rsidR="00BD2FCC">
        <w:rPr>
          <w:lang w:val="en-GB"/>
        </w:rPr>
        <w:t xml:space="preserve"> and</w:t>
      </w:r>
      <w:r w:rsidR="00897A0A">
        <w:rPr>
          <w:lang w:val="en-GB"/>
        </w:rPr>
        <w:t>,</w:t>
      </w:r>
      <w:r w:rsidR="00BD2FCC">
        <w:rPr>
          <w:lang w:val="en-GB"/>
        </w:rPr>
        <w:t xml:space="preserve"> potentially</w:t>
      </w:r>
      <w:r w:rsidR="00897A0A">
        <w:rPr>
          <w:lang w:val="en-GB"/>
        </w:rPr>
        <w:t>,</w:t>
      </w:r>
      <w:r w:rsidR="00BD2FCC">
        <w:rPr>
          <w:lang w:val="en-GB"/>
        </w:rPr>
        <w:t xml:space="preserve"> leading to different outcomes</w:t>
      </w:r>
      <w:r>
        <w:rPr>
          <w:lang w:val="en-GB"/>
        </w:rPr>
        <w:t xml:space="preserve">.  </w:t>
      </w:r>
    </w:p>
    <w:p w14:paraId="592BE9B0" w14:textId="3402D289" w:rsidR="000B1556" w:rsidRPr="00285DA5" w:rsidRDefault="00CF49C7" w:rsidP="00CF49C7">
      <w:pPr>
        <w:jc w:val="both"/>
        <w:rPr>
          <w:lang w:val="en-GB"/>
        </w:rPr>
      </w:pPr>
      <w:r>
        <w:rPr>
          <w:lang w:val="en-GB"/>
        </w:rPr>
        <w:t xml:space="preserve">The EPMF will make all necessary efforts to </w:t>
      </w:r>
      <w:r w:rsidR="00F11EA8">
        <w:rPr>
          <w:lang w:val="en-GB"/>
        </w:rPr>
        <w:t>reconcil</w:t>
      </w:r>
      <w:r w:rsidR="00FF4C08">
        <w:rPr>
          <w:lang w:val="en-GB"/>
        </w:rPr>
        <w:t>e</w:t>
      </w:r>
      <w:r>
        <w:rPr>
          <w:lang w:val="en-GB"/>
        </w:rPr>
        <w:t xml:space="preserve"> the two proposals and </w:t>
      </w:r>
      <w:r w:rsidR="00FF4C08">
        <w:rPr>
          <w:lang w:val="en-GB"/>
        </w:rPr>
        <w:t xml:space="preserve">to </w:t>
      </w:r>
      <w:r>
        <w:rPr>
          <w:lang w:val="en-GB"/>
        </w:rPr>
        <w:t xml:space="preserve">ensure </w:t>
      </w:r>
      <w:r w:rsidR="00F11EA8">
        <w:rPr>
          <w:lang w:val="en-GB"/>
        </w:rPr>
        <w:t xml:space="preserve">the </w:t>
      </w:r>
      <w:r>
        <w:rPr>
          <w:lang w:val="en-GB"/>
        </w:rPr>
        <w:t xml:space="preserve">classification is based on sound scientific </w:t>
      </w:r>
      <w:r w:rsidR="00F11EA8">
        <w:rPr>
          <w:lang w:val="en-GB"/>
        </w:rPr>
        <w:t>evidence</w:t>
      </w:r>
      <w:r>
        <w:rPr>
          <w:lang w:val="en-GB"/>
        </w:rPr>
        <w:t>.</w:t>
      </w:r>
    </w:p>
    <w:sectPr w:rsidR="000B1556" w:rsidRPr="00285DA5" w:rsidSect="002C1DC6">
      <w:headerReference w:type="default" r:id="rId10"/>
      <w:footerReference w:type="default" r:id="rId11"/>
      <w:type w:val="continuous"/>
      <w:pgSz w:w="11905" w:h="16837"/>
      <w:pgMar w:top="1440" w:right="1440" w:bottom="1440" w:left="1440" w:header="708" w:footer="437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2" w:author="france.capon.epmf@outlook.com" w:date="2019-03-14T13:09:00Z" w:initials="f">
    <w:p w14:paraId="28BA2658" w14:textId="2B42E8C4" w:rsidR="00774826" w:rsidRDefault="00774826">
      <w:pPr>
        <w:pStyle w:val="CommentText"/>
      </w:pPr>
      <w:r>
        <w:rPr>
          <w:rStyle w:val="CommentReference"/>
        </w:rPr>
        <w:annotationRef/>
      </w:r>
      <w:r>
        <w:t xml:space="preserve">To be adapted if needed depending on the submission of the CLH. 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8BA265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AD96FEE" w16cid:durableId="2034C615"/>
  <w16cid:commentId w16cid:paraId="0CA72705" w16cid:durableId="2034C571"/>
  <w16cid:commentId w16cid:paraId="717875F4" w16cid:durableId="2034C57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F9720" w14:textId="77777777" w:rsidR="00A01227" w:rsidRDefault="00A01227" w:rsidP="009A3433">
      <w:pPr>
        <w:spacing w:after="0" w:line="240" w:lineRule="auto"/>
      </w:pPr>
      <w:r>
        <w:separator/>
      </w:r>
    </w:p>
  </w:endnote>
  <w:endnote w:type="continuationSeparator" w:id="0">
    <w:p w14:paraId="5C591533" w14:textId="77777777" w:rsidR="00A01227" w:rsidRDefault="00A01227" w:rsidP="009A3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-BoldItalic">
    <w:altName w:val="Calibri"/>
    <w:charset w:val="00"/>
    <w:family w:val="swiss"/>
    <w:pitch w:val="variable"/>
    <w:sig w:usb0="00000001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EDAC4" w14:textId="77777777" w:rsidR="00E01756" w:rsidRDefault="00E01756" w:rsidP="003704E2">
    <w:pPr>
      <w:spacing w:after="0"/>
      <w:ind w:left="720" w:right="-1040" w:hanging="720"/>
      <w:jc w:val="right"/>
      <w:rPr>
        <w:b/>
        <w:lang w:val="en-GB"/>
      </w:rPr>
    </w:pPr>
  </w:p>
  <w:p w14:paraId="7ADB84E4" w14:textId="77777777" w:rsidR="00635040" w:rsidRDefault="00635040" w:rsidP="003704E2">
    <w:pPr>
      <w:spacing w:after="0"/>
      <w:ind w:left="720" w:right="-1040" w:hanging="720"/>
      <w:jc w:val="right"/>
      <w:rPr>
        <w:b/>
        <w:lang w:val="en-GB"/>
      </w:rPr>
    </w:pPr>
  </w:p>
  <w:p w14:paraId="52860A0D" w14:textId="77777777" w:rsidR="006C7A33" w:rsidRDefault="0012076F" w:rsidP="003704E2">
    <w:pPr>
      <w:spacing w:after="0"/>
      <w:ind w:left="720" w:right="-1040" w:hanging="720"/>
      <w:jc w:val="right"/>
      <w:rPr>
        <w:i/>
        <w:lang w:val="en-GB"/>
      </w:rPr>
    </w:pPr>
    <w:r>
      <w:rPr>
        <w:b/>
        <w:lang w:val="en-GB"/>
      </w:rPr>
      <w:t>European Precious Metals Federation</w:t>
    </w:r>
    <w:r w:rsidR="00635040">
      <w:rPr>
        <w:b/>
        <w:lang w:val="en-GB"/>
      </w:rPr>
      <w:t xml:space="preserve"> </w:t>
    </w:r>
    <w:r w:rsidR="006C7A33">
      <w:rPr>
        <w:b/>
        <w:lang w:val="en-GB"/>
      </w:rPr>
      <w:br/>
    </w:r>
    <w:r w:rsidR="00E01756">
      <w:rPr>
        <w:b/>
        <w:noProof/>
        <w:lang w:val="en-US"/>
      </w:rPr>
      <w:drawing>
        <wp:anchor distT="0" distB="0" distL="114300" distR="114300" simplePos="0" relativeHeight="251660288" behindDoc="1" locked="0" layoutInCell="1" allowOverlap="1" wp14:anchorId="4E1AEB99" wp14:editId="79CD212C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45600" cy="1468800"/>
          <wp:effectExtent l="0" t="0" r="0" b="444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Vertical Footer CORRECTE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600" cy="146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7A33" w:rsidRPr="004E4294">
      <w:rPr>
        <w:b/>
        <w:lang w:val="en-GB"/>
      </w:rPr>
      <w:t xml:space="preserve">Secretariat: </w:t>
    </w:r>
    <w:r w:rsidR="00635040">
      <w:rPr>
        <w:i/>
        <w:lang w:val="en-GB"/>
      </w:rPr>
      <w:t xml:space="preserve">Katrien Arijs (EPMF)/ </w:t>
    </w:r>
    <w:r w:rsidR="006C7A33">
      <w:rPr>
        <w:i/>
        <w:lang w:val="en-GB"/>
      </w:rPr>
      <w:t>France Capon</w:t>
    </w:r>
    <w:r w:rsidR="006C7A33" w:rsidRPr="00931BD3">
      <w:rPr>
        <w:i/>
        <w:lang w:val="en-GB"/>
      </w:rPr>
      <w:t xml:space="preserve"> </w:t>
    </w:r>
    <w:r w:rsidR="006C7A33">
      <w:rPr>
        <w:i/>
        <w:lang w:val="en-GB"/>
      </w:rPr>
      <w:t>(</w:t>
    </w:r>
    <w:r w:rsidR="006C7A33" w:rsidRPr="00931BD3">
      <w:rPr>
        <w:i/>
        <w:lang w:val="en-GB"/>
      </w:rPr>
      <w:t>EPMF</w:t>
    </w:r>
    <w:r w:rsidR="006C7A33">
      <w:rPr>
        <w:i/>
        <w:lang w:val="en-GB"/>
      </w:rPr>
      <w:t>)</w:t>
    </w:r>
  </w:p>
  <w:p w14:paraId="7B3C6BDC" w14:textId="77777777" w:rsidR="003704E2" w:rsidRPr="00110946" w:rsidRDefault="003704E2" w:rsidP="003704E2">
    <w:pPr>
      <w:pStyle w:val="Footer"/>
      <w:framePr w:w="542" w:h="365" w:hRule="exact" w:wrap="none" w:vAnchor="text" w:hAnchor="page" w:x="442" w:y="-3"/>
      <w:jc w:val="right"/>
      <w:rPr>
        <w:rStyle w:val="PageNumber"/>
        <w:b/>
      </w:rPr>
    </w:pPr>
    <w:r>
      <w:rPr>
        <w:rStyle w:val="PageNumber"/>
        <w:b/>
      </w:rPr>
      <w:t>p</w:t>
    </w:r>
    <w:r w:rsidRPr="00110946">
      <w:rPr>
        <w:rStyle w:val="PageNumber"/>
        <w:b/>
      </w:rPr>
      <w:fldChar w:fldCharType="begin"/>
    </w:r>
    <w:r w:rsidRPr="00110946">
      <w:rPr>
        <w:rStyle w:val="PageNumber"/>
        <w:b/>
      </w:rPr>
      <w:instrText xml:space="preserve">PAGE  </w:instrText>
    </w:r>
    <w:r w:rsidRPr="00110946">
      <w:rPr>
        <w:rStyle w:val="PageNumber"/>
        <w:b/>
      </w:rPr>
      <w:fldChar w:fldCharType="separate"/>
    </w:r>
    <w:r w:rsidR="00774826">
      <w:rPr>
        <w:rStyle w:val="PageNumber"/>
        <w:b/>
        <w:noProof/>
      </w:rPr>
      <w:t>1</w:t>
    </w:r>
    <w:r w:rsidRPr="00110946">
      <w:rPr>
        <w:rStyle w:val="PageNumber"/>
        <w:b/>
      </w:rPr>
      <w:fldChar w:fldCharType="end"/>
    </w:r>
  </w:p>
  <w:p w14:paraId="5802E0A4" w14:textId="77777777" w:rsidR="006C7A33" w:rsidRDefault="00285DA5" w:rsidP="003704E2">
    <w:pPr>
      <w:pStyle w:val="Footer"/>
      <w:ind w:left="720" w:right="-1040" w:hanging="720"/>
      <w:jc w:val="right"/>
    </w:pPr>
    <w:r>
      <w:rPr>
        <w:lang w:val="en-GB"/>
      </w:rPr>
      <w:t>7 March 2019</w:t>
    </w:r>
    <w:r w:rsidR="00635040">
      <w:rPr>
        <w:lang w:val="en-GB"/>
      </w:rPr>
      <w:t xml:space="preserve"> </w:t>
    </w:r>
    <w:r w:rsidR="006C7A33">
      <w:rPr>
        <w:lang w:val="en-GB"/>
      </w:rPr>
      <w:t xml:space="preserve">| </w:t>
    </w:r>
    <w:r w:rsidR="00635040">
      <w:rPr>
        <w:i/>
        <w:lang w:val="en-GB"/>
      </w:rPr>
      <w:t xml:space="preserve">Silver </w:t>
    </w:r>
    <w:r>
      <w:rPr>
        <w:i/>
        <w:lang w:val="en-GB"/>
      </w:rPr>
      <w:t>CLH proposal - statement</w:t>
    </w:r>
  </w:p>
  <w:p w14:paraId="0170C807" w14:textId="77777777" w:rsidR="00210D2C" w:rsidRDefault="00635040" w:rsidP="00635040">
    <w:pPr>
      <w:tabs>
        <w:tab w:val="left" w:pos="3353"/>
      </w:tabs>
    </w:pPr>
    <w:r>
      <w:tab/>
    </w:r>
  </w:p>
  <w:p w14:paraId="5EB65CDA" w14:textId="77777777" w:rsidR="00210D2C" w:rsidRDefault="00210D2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D2BAEE" w14:textId="77777777" w:rsidR="00A01227" w:rsidRDefault="00A01227" w:rsidP="009A3433">
      <w:pPr>
        <w:spacing w:after="0" w:line="240" w:lineRule="auto"/>
      </w:pPr>
      <w:r>
        <w:separator/>
      </w:r>
    </w:p>
  </w:footnote>
  <w:footnote w:type="continuationSeparator" w:id="0">
    <w:p w14:paraId="5E89AB7D" w14:textId="77777777" w:rsidR="00A01227" w:rsidRDefault="00A01227" w:rsidP="009A3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A5BEE" w14:textId="77777777" w:rsidR="00210D2C" w:rsidRDefault="0012076F" w:rsidP="00635040">
    <w:pPr>
      <w:pStyle w:val="Header"/>
    </w:pPr>
    <w:r>
      <w:rPr>
        <w:noProof/>
        <w:lang w:val="en-US"/>
      </w:rPr>
      <w:drawing>
        <wp:anchor distT="0" distB="180340" distL="114300" distR="114300" simplePos="0" relativeHeight="251662336" behindDoc="1" locked="0" layoutInCell="1" allowOverlap="1" wp14:anchorId="3F6D49B3" wp14:editId="5EB12D12">
          <wp:simplePos x="0" y="0"/>
          <wp:positionH relativeFrom="page">
            <wp:posOffset>-31750</wp:posOffset>
          </wp:positionH>
          <wp:positionV relativeFrom="page">
            <wp:posOffset>4445</wp:posOffset>
          </wp:positionV>
          <wp:extent cx="7560000" cy="957600"/>
          <wp:effectExtent l="0" t="0" r="9525" b="7620"/>
          <wp:wrapTopAndBottom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TOP 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95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F04A2"/>
    <w:multiLevelType w:val="hybridMultilevel"/>
    <w:tmpl w:val="E9341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51DDF"/>
    <w:multiLevelType w:val="hybridMultilevel"/>
    <w:tmpl w:val="0FA6A506"/>
    <w:lvl w:ilvl="0" w:tplc="633A240E">
      <w:start w:val="1"/>
      <w:numFmt w:val="decimal"/>
      <w:pStyle w:val="EPMFSubTitleLarge"/>
      <w:lvlText w:val="%1."/>
      <w:lvlJc w:val="left"/>
      <w:pPr>
        <w:ind w:left="-20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BCC29AE"/>
    <w:multiLevelType w:val="multilevel"/>
    <w:tmpl w:val="0409001F"/>
    <w:styleLink w:val="111111"/>
    <w:lvl w:ilvl="0">
      <w:start w:val="1"/>
      <w:numFmt w:val="decimal"/>
      <w:pStyle w:val="EPMFSubTitleSmal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9939ED"/>
    <w:multiLevelType w:val="multilevel"/>
    <w:tmpl w:val="6D4EA1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0215605"/>
    <w:multiLevelType w:val="hybridMultilevel"/>
    <w:tmpl w:val="41F60C18"/>
    <w:lvl w:ilvl="0" w:tplc="8160CE7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D7500"/>
    <w:multiLevelType w:val="multilevel"/>
    <w:tmpl w:val="069E4742"/>
    <w:lvl w:ilvl="0">
      <w:start w:val="1"/>
      <w:numFmt w:val="decimal"/>
      <w:lvlText w:val="%1."/>
      <w:lvlJc w:val="left"/>
      <w:pPr>
        <w:ind w:left="433" w:hanging="360"/>
      </w:pPr>
    </w:lvl>
    <w:lvl w:ilvl="1">
      <w:start w:val="1"/>
      <w:numFmt w:val="decimal"/>
      <w:lvlText w:val="4.%2."/>
      <w:lvlJc w:val="left"/>
      <w:pPr>
        <w:ind w:left="865" w:hanging="432"/>
      </w:pPr>
    </w:lvl>
    <w:lvl w:ilvl="2">
      <w:start w:val="1"/>
      <w:numFmt w:val="decimal"/>
      <w:lvlText w:val="4.%2.%3."/>
      <w:lvlJc w:val="left"/>
      <w:pPr>
        <w:ind w:left="7026" w:hanging="504"/>
      </w:pPr>
    </w:lvl>
    <w:lvl w:ilvl="3">
      <w:start w:val="1"/>
      <w:numFmt w:val="decimal"/>
      <w:lvlText w:val="%1.%2.%3.%4."/>
      <w:lvlJc w:val="left"/>
      <w:pPr>
        <w:ind w:left="1801" w:hanging="648"/>
      </w:pPr>
    </w:lvl>
    <w:lvl w:ilvl="4">
      <w:start w:val="1"/>
      <w:numFmt w:val="decimal"/>
      <w:lvlText w:val="%1.%2.%3.%4.%5."/>
      <w:lvlJc w:val="left"/>
      <w:pPr>
        <w:ind w:left="2305" w:hanging="792"/>
      </w:pPr>
    </w:lvl>
    <w:lvl w:ilvl="5">
      <w:start w:val="1"/>
      <w:numFmt w:val="decimal"/>
      <w:lvlText w:val="%1.%2.%3.%4.%5.%6."/>
      <w:lvlJc w:val="left"/>
      <w:pPr>
        <w:ind w:left="2809" w:hanging="936"/>
      </w:pPr>
    </w:lvl>
    <w:lvl w:ilvl="6">
      <w:start w:val="1"/>
      <w:numFmt w:val="decimal"/>
      <w:lvlText w:val="%1.%2.%3.%4.%5.%6.%7."/>
      <w:lvlJc w:val="left"/>
      <w:pPr>
        <w:ind w:left="3313" w:hanging="1080"/>
      </w:pPr>
    </w:lvl>
    <w:lvl w:ilvl="7">
      <w:start w:val="1"/>
      <w:numFmt w:val="decimal"/>
      <w:lvlText w:val="%1.%2.%3.%4.%5.%6.%7.%8."/>
      <w:lvlJc w:val="left"/>
      <w:pPr>
        <w:ind w:left="3817" w:hanging="1224"/>
      </w:pPr>
    </w:lvl>
    <w:lvl w:ilvl="8">
      <w:start w:val="1"/>
      <w:numFmt w:val="decimal"/>
      <w:lvlText w:val="%1.%2.%3.%4.%5.%6.%7.%8.%9."/>
      <w:lvlJc w:val="left"/>
      <w:pPr>
        <w:ind w:left="4393" w:hanging="1440"/>
      </w:pPr>
    </w:lvl>
  </w:abstractNum>
  <w:abstractNum w:abstractNumId="6" w15:restartNumberingAfterBreak="0">
    <w:nsid w:val="5C696AD4"/>
    <w:multiLevelType w:val="multilevel"/>
    <w:tmpl w:val="0409001F"/>
    <w:numStyleLink w:val="111111"/>
  </w:abstractNum>
  <w:abstractNum w:abstractNumId="7" w15:restartNumberingAfterBreak="0">
    <w:nsid w:val="5F7B2A22"/>
    <w:multiLevelType w:val="hybridMultilevel"/>
    <w:tmpl w:val="4FB06F9A"/>
    <w:lvl w:ilvl="0" w:tplc="8160CE7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60837"/>
    <w:multiLevelType w:val="hybridMultilevel"/>
    <w:tmpl w:val="A01269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e.capon.epmf@outlook.com">
    <w15:presenceInfo w15:providerId="Windows Live" w15:userId="af35b190dd628c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433"/>
    <w:rsid w:val="00035984"/>
    <w:rsid w:val="000A37EB"/>
    <w:rsid w:val="000A6D2A"/>
    <w:rsid w:val="000B1556"/>
    <w:rsid w:val="000D1834"/>
    <w:rsid w:val="0012076F"/>
    <w:rsid w:val="00136C78"/>
    <w:rsid w:val="00151B82"/>
    <w:rsid w:val="00166606"/>
    <w:rsid w:val="001675EB"/>
    <w:rsid w:val="00197F90"/>
    <w:rsid w:val="001D0D17"/>
    <w:rsid w:val="001E2CA4"/>
    <w:rsid w:val="001F2991"/>
    <w:rsid w:val="00210D2C"/>
    <w:rsid w:val="0027722D"/>
    <w:rsid w:val="00285DA5"/>
    <w:rsid w:val="002A196C"/>
    <w:rsid w:val="002B2B2A"/>
    <w:rsid w:val="002C1DC6"/>
    <w:rsid w:val="002D53BB"/>
    <w:rsid w:val="003704E2"/>
    <w:rsid w:val="00383B56"/>
    <w:rsid w:val="004905F0"/>
    <w:rsid w:val="00494C57"/>
    <w:rsid w:val="004B3B08"/>
    <w:rsid w:val="004C053C"/>
    <w:rsid w:val="004C364F"/>
    <w:rsid w:val="004D6BFA"/>
    <w:rsid w:val="00540A34"/>
    <w:rsid w:val="00585BCA"/>
    <w:rsid w:val="00622514"/>
    <w:rsid w:val="00635040"/>
    <w:rsid w:val="006C7A33"/>
    <w:rsid w:val="007504FA"/>
    <w:rsid w:val="00774826"/>
    <w:rsid w:val="00780E24"/>
    <w:rsid w:val="00784AA3"/>
    <w:rsid w:val="008229D6"/>
    <w:rsid w:val="0082487B"/>
    <w:rsid w:val="0085774F"/>
    <w:rsid w:val="00897A0A"/>
    <w:rsid w:val="0092285C"/>
    <w:rsid w:val="0093789B"/>
    <w:rsid w:val="009647ED"/>
    <w:rsid w:val="009A3433"/>
    <w:rsid w:val="009D25DC"/>
    <w:rsid w:val="00A01227"/>
    <w:rsid w:val="00A45867"/>
    <w:rsid w:val="00A53962"/>
    <w:rsid w:val="00A8715F"/>
    <w:rsid w:val="00AB6F04"/>
    <w:rsid w:val="00AD26D8"/>
    <w:rsid w:val="00B13097"/>
    <w:rsid w:val="00BB622A"/>
    <w:rsid w:val="00BB6A28"/>
    <w:rsid w:val="00BD2FCC"/>
    <w:rsid w:val="00C77857"/>
    <w:rsid w:val="00CF49C7"/>
    <w:rsid w:val="00D160A6"/>
    <w:rsid w:val="00DA5B85"/>
    <w:rsid w:val="00DD588C"/>
    <w:rsid w:val="00E01756"/>
    <w:rsid w:val="00E1089C"/>
    <w:rsid w:val="00E85984"/>
    <w:rsid w:val="00F10214"/>
    <w:rsid w:val="00F11EA8"/>
    <w:rsid w:val="00F2641A"/>
    <w:rsid w:val="00F336A3"/>
    <w:rsid w:val="00FB6736"/>
    <w:rsid w:val="00FC0FE9"/>
    <w:rsid w:val="00FF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0C987F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EPMF Normal body text"/>
    <w:qFormat/>
    <w:rsid w:val="00784AA3"/>
    <w:pPr>
      <w:spacing w:after="100" w:line="276" w:lineRule="auto"/>
    </w:pPr>
    <w:rPr>
      <w:rFonts w:ascii="Arial" w:hAnsi="Arial"/>
      <w:sz w:val="20"/>
      <w:szCs w:val="20"/>
      <w:lang w:val="de-D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4A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34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3433"/>
  </w:style>
  <w:style w:type="paragraph" w:styleId="Footer">
    <w:name w:val="footer"/>
    <w:basedOn w:val="Normal"/>
    <w:link w:val="FooterChar"/>
    <w:uiPriority w:val="99"/>
    <w:unhideWhenUsed/>
    <w:rsid w:val="009A34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3433"/>
  </w:style>
  <w:style w:type="paragraph" w:customStyle="1" w:styleId="EPMFSubTitleLarge">
    <w:name w:val="EPMF Sub Title Large"/>
    <w:basedOn w:val="Heading1"/>
    <w:qFormat/>
    <w:rsid w:val="00784AA3"/>
    <w:pPr>
      <w:numPr>
        <w:numId w:val="1"/>
      </w:numPr>
      <w:tabs>
        <w:tab w:val="num" w:pos="360"/>
      </w:tabs>
      <w:spacing w:before="400" w:after="160"/>
      <w:ind w:left="73" w:hanging="357"/>
    </w:pPr>
    <w:rPr>
      <w:rFonts w:ascii="Arial" w:hAnsi="Arial"/>
      <w:color w:val="808184"/>
    </w:rPr>
  </w:style>
  <w:style w:type="paragraph" w:customStyle="1" w:styleId="EPMFSubTitleSmall">
    <w:name w:val="EPMF Sub Title Small"/>
    <w:basedOn w:val="ListParagraph"/>
    <w:qFormat/>
    <w:rsid w:val="00784AA3"/>
    <w:pPr>
      <w:numPr>
        <w:numId w:val="3"/>
      </w:numPr>
      <w:tabs>
        <w:tab w:val="num" w:pos="360"/>
      </w:tabs>
      <w:ind w:left="284" w:hanging="284"/>
    </w:pPr>
    <w:rPr>
      <w:color w:val="767171" w:themeColor="background2" w:themeShade="80"/>
      <w:sz w:val="26"/>
      <w:szCs w:val="26"/>
    </w:rPr>
  </w:style>
  <w:style w:type="paragraph" w:customStyle="1" w:styleId="EPMFHEADER">
    <w:name w:val="EPMF HEADER"/>
    <w:basedOn w:val="Normal"/>
    <w:qFormat/>
    <w:rsid w:val="00784AA3"/>
    <w:pPr>
      <w:spacing w:after="0" w:line="216" w:lineRule="auto"/>
      <w:ind w:left="-284"/>
    </w:pPr>
    <w:rPr>
      <w:rFonts w:cs="Arial"/>
      <w:b/>
      <w:bCs/>
      <w:color w:val="FFC000"/>
      <w:sz w:val="52"/>
      <w:szCs w:val="40"/>
      <w:lang w:val="en-US"/>
    </w:rPr>
  </w:style>
  <w:style w:type="paragraph" w:customStyle="1" w:styleId="EPMFSUBHEADS">
    <w:name w:val="EPMF SUB HEADS"/>
    <w:basedOn w:val="Normal"/>
    <w:qFormat/>
    <w:rsid w:val="00784AA3"/>
    <w:pPr>
      <w:spacing w:line="240" w:lineRule="auto"/>
      <w:ind w:left="-284"/>
    </w:pPr>
    <w:rPr>
      <w:rFonts w:cs="Arial"/>
      <w:b/>
      <w:color w:val="595959" w:themeColor="text1" w:themeTint="A6"/>
      <w:lang w:val="en-US"/>
    </w:rPr>
  </w:style>
  <w:style w:type="numbering" w:styleId="111111">
    <w:name w:val="Outline List 2"/>
    <w:basedOn w:val="NoList"/>
    <w:uiPriority w:val="99"/>
    <w:semiHidden/>
    <w:unhideWhenUsed/>
    <w:rsid w:val="00784AA3"/>
    <w:pPr>
      <w:numPr>
        <w:numId w:val="2"/>
      </w:numPr>
    </w:pPr>
  </w:style>
  <w:style w:type="paragraph" w:customStyle="1" w:styleId="EPMFTextNote">
    <w:name w:val="EPMF Text Note"/>
    <w:basedOn w:val="Normal"/>
    <w:qFormat/>
    <w:rsid w:val="00784AA3"/>
    <w:pPr>
      <w:autoSpaceDE w:val="0"/>
      <w:autoSpaceDN w:val="0"/>
      <w:adjustRightInd w:val="0"/>
      <w:jc w:val="both"/>
    </w:pPr>
    <w:rPr>
      <w:rFonts w:cs="Calibri-BoldItalic"/>
      <w:color w:val="FF6E00"/>
      <w:szCs w:val="22"/>
      <w:lang w:val="en-US" w:eastAsia="fr-BE"/>
    </w:rPr>
  </w:style>
  <w:style w:type="table" w:styleId="GridTable3-Accent4">
    <w:name w:val="Grid Table 3 Accent 4"/>
    <w:basedOn w:val="TableNormal"/>
    <w:uiPriority w:val="48"/>
    <w:rsid w:val="00784AA3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784AA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de-DE"/>
    </w:rPr>
  </w:style>
  <w:style w:type="paragraph" w:styleId="ListParagraph">
    <w:name w:val="List Paragraph"/>
    <w:basedOn w:val="Normal"/>
    <w:uiPriority w:val="34"/>
    <w:qFormat/>
    <w:rsid w:val="00784AA3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3704E2"/>
  </w:style>
  <w:style w:type="paragraph" w:customStyle="1" w:styleId="CoverPageTitelPMC">
    <w:name w:val="Cover Page Titel PMC"/>
    <w:basedOn w:val="EPMFHEADER"/>
    <w:qFormat/>
    <w:rsid w:val="003704E2"/>
    <w:rPr>
      <w:sz w:val="72"/>
    </w:rPr>
  </w:style>
  <w:style w:type="table" w:styleId="TableGrid">
    <w:name w:val="Table Grid"/>
    <w:aliases w:val="PMC Table"/>
    <w:basedOn w:val="TableNormal"/>
    <w:uiPriority w:val="39"/>
    <w:rsid w:val="00383B56"/>
    <w:pPr>
      <w:spacing w:before="80"/>
    </w:pPr>
    <w:rPr>
      <w:rFonts w:ascii="Arial" w:hAnsi="Arial"/>
      <w:color w:val="595959" w:themeColor="text1" w:themeTint="A6"/>
      <w:sz w:val="20"/>
      <w:szCs w:val="20"/>
    </w:rPr>
    <w:tblPr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  <w:insideH w:val="single" w:sz="4" w:space="0" w:color="FFC000"/>
        <w:insideV w:val="single" w:sz="4" w:space="0" w:color="FFC000"/>
      </w:tblBorders>
    </w:tblPr>
    <w:tblStylePr w:type="firstRow">
      <w:pPr>
        <w:jc w:val="left"/>
      </w:pPr>
      <w:rPr>
        <w:rFonts w:ascii="Arial" w:hAnsi="Arial"/>
        <w:b/>
        <w:sz w:val="20"/>
      </w:rPr>
      <w:tblPr/>
      <w:tcPr>
        <w:shd w:val="clear" w:color="auto" w:fill="FFC000"/>
      </w:tcPr>
    </w:tblStylePr>
  </w:style>
  <w:style w:type="paragraph" w:customStyle="1" w:styleId="EPMFHeadingGreyBox">
    <w:name w:val="EPMF Heading Grey Box"/>
    <w:basedOn w:val="Normal"/>
    <w:qFormat/>
    <w:rsid w:val="000B1556"/>
    <w:pPr>
      <w:pBdr>
        <w:top w:val="single" w:sz="6" w:space="10" w:color="FFFFFF" w:themeColor="background1"/>
        <w:left w:val="single" w:sz="6" w:space="8" w:color="FFFFFF" w:themeColor="background1"/>
        <w:bottom w:val="single" w:sz="6" w:space="8" w:color="FFFFFF" w:themeColor="background1"/>
        <w:right w:val="single" w:sz="6" w:space="8" w:color="FFFFFF" w:themeColor="background1"/>
      </w:pBdr>
      <w:shd w:val="clear" w:color="auto" w:fill="D9D9D9" w:themeFill="background1" w:themeFillShade="D9"/>
      <w:spacing w:after="0" w:line="240" w:lineRule="auto"/>
      <w:ind w:left="-284" w:right="142"/>
    </w:pPr>
    <w:rPr>
      <w:rFonts w:cs="Arial"/>
      <w:i/>
      <w:iCs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350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04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5040"/>
    <w:rPr>
      <w:rFonts w:ascii="Arial" w:hAnsi="Arial"/>
      <w:sz w:val="20"/>
      <w:szCs w:val="20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0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040"/>
    <w:rPr>
      <w:rFonts w:ascii="Arial" w:hAnsi="Arial"/>
      <w:b/>
      <w:bCs/>
      <w:sz w:val="20"/>
      <w:szCs w:val="20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040"/>
    <w:rPr>
      <w:rFonts w:ascii="Segoe UI" w:hAnsi="Segoe UI" w:cs="Segoe UI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8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9AC89C1-16A4-4A35-8611-C8D10DF6F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Stephenson</dc:creator>
  <cp:keywords/>
  <dc:description/>
  <cp:lastModifiedBy>france.capon.epmf@outlook.com</cp:lastModifiedBy>
  <cp:revision>4</cp:revision>
  <dcterms:created xsi:type="dcterms:W3CDTF">2019-03-14T12:08:00Z</dcterms:created>
  <dcterms:modified xsi:type="dcterms:W3CDTF">2019-03-14T12:10:00Z</dcterms:modified>
</cp:coreProperties>
</file>